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600075</wp:posOffset>
            </wp:positionH>
            <wp:positionV relativeFrom="page">
              <wp:posOffset>209554</wp:posOffset>
            </wp:positionV>
            <wp:extent cx="1803577" cy="704846"/>
            <wp:effectExtent b="0" l="0" r="0" t="0"/>
            <wp:wrapSquare wrapText="bothSides" distB="0" distT="0" distL="0" distR="0"/>
            <wp:docPr id="1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3577" cy="7048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            </w:t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b w:val="1"/>
        </w:rPr>
      </w:pPr>
      <w:bookmarkStart w:colFirst="0" w:colLast="0" w:name="_heading=h.30j0zll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TELUS International Bulgaria организира</w:t>
      </w:r>
    </w:p>
    <w:p w:rsidR="00000000" w:rsidDel="00000000" w:rsidP="00000000" w:rsidRDefault="00000000" w:rsidRPr="00000000" w14:paraId="00000003">
      <w:pPr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конкурс TELUS International Storytelling 2024</w:t>
      </w:r>
    </w:p>
    <w:p w:rsidR="00000000" w:rsidDel="00000000" w:rsidP="00000000" w:rsidRDefault="00000000" w:rsidRPr="00000000" w14:paraId="00000004">
      <w:pPr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(01.03.2024 - 14.04.2024)</w:t>
      </w:r>
    </w:p>
    <w:p w:rsidR="00000000" w:rsidDel="00000000" w:rsidP="00000000" w:rsidRDefault="00000000" w:rsidRPr="00000000" w14:paraId="00000005">
      <w:pPr>
        <w:spacing w:before="240" w:lineRule="auto"/>
        <w:rPr>
          <w:rFonts w:ascii="Century Gothic" w:cs="Century Gothic" w:eastAsia="Century Gothic" w:hAnsi="Century Gothic"/>
          <w:b w:val="1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                                                     </w:t>
      </w: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rtl w:val="0"/>
        </w:rPr>
        <w:t xml:space="preserve"> Регламент за участие</w:t>
      </w:r>
    </w:p>
    <w:p w:rsidR="00000000" w:rsidDel="00000000" w:rsidP="00000000" w:rsidRDefault="00000000" w:rsidRPr="00000000" w14:paraId="00000006">
      <w:pPr>
        <w:rPr>
          <w:rFonts w:ascii="Century Gothic" w:cs="Century Gothic" w:eastAsia="Century Gothic" w:hAnsi="Century Gothic"/>
          <w:i w:val="1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Предизвикай себе си и довърши историята: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rtl w:val="0"/>
        </w:rPr>
        <w:t xml:space="preserve">  „Събудих се на непознато място, заобиколен от хора, говорещи непознат език. Календарът показваше 2054 г. Денят, който ми предстоеше, започна така ....“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ind w:left="720" w:hanging="360"/>
        <w:rPr>
          <w:rFonts w:ascii="Century Gothic" w:cs="Century Gothic" w:eastAsia="Century Gothic" w:hAnsi="Century Gothic"/>
          <w:b w:val="1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Условия за участие в конкурсa:</w:t>
      </w:r>
    </w:p>
    <w:p w:rsidR="00000000" w:rsidDel="00000000" w:rsidP="00000000" w:rsidRDefault="00000000" w:rsidRPr="00000000" w14:paraId="00000008">
      <w:pPr>
        <w:ind w:left="360" w:firstLine="0"/>
        <w:rPr>
          <w:rFonts w:ascii="Century Gothic" w:cs="Century Gothic" w:eastAsia="Century Gothic" w:hAnsi="Century Gothic"/>
          <w:b w:val="1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rtl w:val="0"/>
        </w:rPr>
        <w:t xml:space="preserve">ОБЩИ УСЛОВИЯ:</w:t>
      </w:r>
    </w:p>
    <w:p w:rsidR="00000000" w:rsidDel="00000000" w:rsidP="00000000" w:rsidRDefault="00000000" w:rsidRPr="00000000" w14:paraId="00000009">
      <w:pPr>
        <w:ind w:left="36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Изисквания: Участници на възраст над 17 години,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имащи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познания по френски/ немски/ испански или италиански език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.</w:t>
      </w:r>
    </w:p>
    <w:p w:rsidR="00000000" w:rsidDel="00000000" w:rsidP="00000000" w:rsidRDefault="00000000" w:rsidRPr="00000000" w14:paraId="0000000A">
      <w:pPr>
        <w:ind w:left="36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Всяка конкурсна работа трябва да бъде придружена със следната информация: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три имена, възраст, адрес, email, телефон, *учебно заведение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(ако сте ученик/студент) Всеки автор може да участва само с един материал.</w:t>
      </w:r>
    </w:p>
    <w:p w:rsidR="00000000" w:rsidDel="00000000" w:rsidP="00000000" w:rsidRDefault="00000000" w:rsidRPr="00000000" w14:paraId="0000000B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Език на есето: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 Френски/ Немски/ Испански или Италиански език.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Технически изисквания: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максимален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обем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– до 2 печатни страници (формат A4),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шрифт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 Times new Roman, размер на шрифта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12.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firstLine="0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Важно: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Молим, когато изпращате творбите си, именувайте ги в следния формат, на латиница: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rtl w:val="0"/>
        </w:rPr>
        <w:t xml:space="preserve">  име_фамилия_възраст_eзик на есето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(Напр.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rtl w:val="0"/>
        </w:rPr>
        <w:t xml:space="preserve">Lionel_Messi_36_Spanish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).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firstLine="0"/>
        <w:rPr>
          <w:rFonts w:ascii="Century Gothic" w:cs="Century Gothic" w:eastAsia="Century Gothic" w:hAnsi="Century Gothic"/>
          <w:color w:val="0000ff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Електронен адрес за изпращане на творбите: </w:t>
      </w:r>
      <w:r w:rsidDel="00000000" w:rsidR="00000000" w:rsidRPr="00000000">
        <w:rPr>
          <w:rFonts w:ascii="Century Gothic" w:cs="Century Gothic" w:eastAsia="Century Gothic" w:hAnsi="Century Gothic"/>
          <w:color w:val="0000ff"/>
          <w:u w:val="single"/>
          <w:rtl w:val="0"/>
        </w:rPr>
        <w:t xml:space="preserve">e</w:t>
      </w:r>
      <w:hyperlink r:id="rId8">
        <w:r w:rsidDel="00000000" w:rsidR="00000000" w:rsidRPr="00000000">
          <w:rPr>
            <w:rFonts w:ascii="Century Gothic" w:cs="Century Gothic" w:eastAsia="Century Gothic" w:hAnsi="Century Gothic"/>
            <w:color w:val="0000ff"/>
            <w:u w:val="single"/>
            <w:rtl w:val="0"/>
          </w:rPr>
          <w:t xml:space="preserve">ssay@telusinternational.com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Важно: 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След изпращането на есето от ваша страна, ако то е успешно получено, връщаме отговор в рамките на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до 2 работни дни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. Ако не получите такъв, молим, пишете ни отново на имейл: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sourcingbg@telusinternational.com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Century Gothic" w:cs="Century Gothic" w:eastAsia="Century Gothic" w:hAnsi="Century Gothic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Century Gothic" w:cs="Century Gothic" w:eastAsia="Century Gothic" w:hAnsi="Century Gothic"/>
          <w:b w:val="1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Времеви обхват на конкурса: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Century Gothic" w:cs="Century Gothic" w:eastAsia="Century Gothic" w:hAnsi="Century Gothic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Начална дата на конкурса: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01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.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03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.202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4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 г.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Краен срок за изпращане на конкурсната работа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: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14.04.2024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Century Gothic" w:cs="Century Gothic" w:eastAsia="Century Gothic" w:hAnsi="Century Gothic"/>
          <w:b w:val="1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Награждаване: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Century Gothic" w:cs="Century Gothic" w:eastAsia="Century Gothic" w:hAnsi="Century Gothic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Наградният фонд за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първо място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 е: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500 лева.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Наградният фонд за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второ място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 е: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300 лева.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Наградният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фонд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 за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трето място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 е: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200 лева.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IV.       Дисквалификация: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В случай, че бъдат използвани софтуер, приложение за превод, творбите са писани с помощта на изкуствен интелект (AI) или има съмнение за плагиатство, участниците ще бъдат дисквалифицирани.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V.      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Лични данни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Личните данните, които ще ни изпратите и ще обработваме, са име, адрес и информация за контакт – необходими са ни, за да можем да се свързваме с вас във връзка с конкурса, както и бъдещи възможности за работа при нас и други наши инициативи; както и информация за възрастта ви – необходима ни е, за да потвърдим дали отговаряте на възрастовия критерий за участие.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Личните данни ще бъдат пазени от нас за период до три (3) години след обявяването на победителите като след това ще бъдат изтрити, освен ако не е необходимо да се запазят във връзка със законов интерес на TELUS International Bulgaria (например в случай на съдебни производства) или има такова изискване по закон.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С изпращането на творбите ви и участието ви в TELUS International Storytelling 2024 вие се съгласявате Telus International Europe да обработва личните ви данни по начина описан по-горе. Имате право на достъп, коригиране, изтриване на личните ви данни, както и други права предвидени по закон. Ако бихте искали да упражните правата си или имате въпроси във връзка с обработването на личните ви данни, моля свържете се с нас на имейл </w:t>
      </w:r>
      <w:hyperlink r:id="rId9">
        <w:r w:rsidDel="00000000" w:rsidR="00000000" w:rsidRPr="00000000">
          <w:rPr>
            <w:rFonts w:ascii="Century Gothic" w:cs="Century Gothic" w:eastAsia="Century Gothic" w:hAnsi="Century Gothic"/>
            <w:color w:val="1155cc"/>
            <w:u w:val="single"/>
            <w:rtl w:val="0"/>
          </w:rPr>
          <w:t xml:space="preserve">TI.Privacy.Office@telusinternational.com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line="24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g-BG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75ABD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675ABD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675AB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 w:val="1"/>
    <w:rsid w:val="00ED7E6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D7E66"/>
  </w:style>
  <w:style w:type="paragraph" w:styleId="Footer">
    <w:name w:val="footer"/>
    <w:basedOn w:val="Normal"/>
    <w:link w:val="FooterChar"/>
    <w:uiPriority w:val="99"/>
    <w:unhideWhenUsed w:val="1"/>
    <w:rsid w:val="00ED7E6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D7E6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I.Privacy.Office@telusinternationa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essay@telusinternationa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DV4wOadAoUsr9xJ5RCvWWy7Ufw==">CgMxLjAyCWguMzBqMHpsbDgAciExTEd1aXNFb0o0Qk0wNk9jM2k4elRFNnUzZXJqNFhwX3Q=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2021-10-07T22:01:00Z</dcterms:created>
  <dc:creator>Dilyana Yordanova</dc:creator>
</cp:coreProperties>
</file>